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To import supporters, the import file must be in .</w:t>
      </w:r>
      <w:proofErr w:type="spellStart"/>
      <w:r w:rsidRPr="00917DDD">
        <w:rPr>
          <w:rFonts w:ascii="Trebuchet MS" w:eastAsia="Times New Roman" w:hAnsi="Trebuchet MS" w:cs="Arial"/>
          <w:color w:val="000000"/>
          <w:sz w:val="20"/>
          <w:szCs w:val="20"/>
        </w:rPr>
        <w:t>xls</w:t>
      </w:r>
      <w:proofErr w:type="spellEnd"/>
      <w:r w:rsidRPr="00917DDD">
        <w:rPr>
          <w:rFonts w:ascii="Trebuchet MS" w:eastAsia="Times New Roman" w:hAnsi="Trebuchet MS" w:cs="Arial"/>
          <w:color w:val="000000"/>
          <w:sz w:val="20"/>
          <w:szCs w:val="20"/>
        </w:rPr>
        <w:t xml:space="preserve"> or .</w:t>
      </w:r>
      <w:proofErr w:type="spellStart"/>
      <w:r w:rsidRPr="00917DDD">
        <w:rPr>
          <w:rFonts w:ascii="Trebuchet MS" w:eastAsia="Times New Roman" w:hAnsi="Trebuchet MS" w:cs="Arial"/>
          <w:color w:val="000000"/>
          <w:sz w:val="20"/>
          <w:szCs w:val="20"/>
        </w:rPr>
        <w:t>xlsx</w:t>
      </w:r>
      <w:proofErr w:type="spellEnd"/>
      <w:r w:rsidRPr="00917DDD">
        <w:rPr>
          <w:rFonts w:ascii="Trebuchet MS" w:eastAsia="Times New Roman" w:hAnsi="Trebuchet MS" w:cs="Arial"/>
          <w:color w:val="000000"/>
          <w:sz w:val="20"/>
          <w:szCs w:val="20"/>
        </w:rPr>
        <w:t xml:space="preserve"> or .</w:t>
      </w:r>
      <w:proofErr w:type="spellStart"/>
      <w:r w:rsidRPr="00917DDD">
        <w:rPr>
          <w:rFonts w:ascii="Trebuchet MS" w:eastAsia="Times New Roman" w:hAnsi="Trebuchet MS" w:cs="Arial"/>
          <w:color w:val="000000"/>
          <w:sz w:val="20"/>
          <w:szCs w:val="20"/>
        </w:rPr>
        <w:t>csv</w:t>
      </w:r>
      <w:proofErr w:type="spellEnd"/>
      <w:r w:rsidRPr="00917DDD">
        <w:rPr>
          <w:rFonts w:ascii="Trebuchet MS" w:eastAsia="Times New Roman" w:hAnsi="Trebuchet MS" w:cs="Arial"/>
          <w:color w:val="000000"/>
          <w:sz w:val="20"/>
          <w:szCs w:val="20"/>
        </w:rPr>
        <w:t xml:space="preserve"> format and have column headers that support mapping into the database. </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Refer to this table to learn about the available fields and column formatting specifics:</w:t>
      </w:r>
    </w:p>
    <w:tbl>
      <w:tblPr>
        <w:tblW w:w="0" w:type="auto"/>
        <w:tblCellMar>
          <w:top w:w="60" w:type="dxa"/>
          <w:left w:w="60" w:type="dxa"/>
          <w:bottom w:w="60" w:type="dxa"/>
          <w:right w:w="60" w:type="dxa"/>
        </w:tblCellMar>
        <w:tblLook w:val="04A0"/>
      </w:tblPr>
      <w:tblGrid>
        <w:gridCol w:w="1127"/>
        <w:gridCol w:w="866"/>
        <w:gridCol w:w="1050"/>
        <w:gridCol w:w="900"/>
        <w:gridCol w:w="975"/>
        <w:gridCol w:w="3915"/>
      </w:tblGrid>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shd w:val="clear" w:color="auto" w:fill="CCFFFF"/>
            <w:hideMark/>
          </w:tcPr>
          <w:p w:rsidR="00917DDD" w:rsidRPr="00917DDD" w:rsidRDefault="00917DDD" w:rsidP="00917DDD">
            <w:pPr>
              <w:spacing w:after="0"/>
              <w:jc w:val="center"/>
              <w:rPr>
                <w:rFonts w:ascii="Arial" w:eastAsia="Times New Roman" w:hAnsi="Arial" w:cs="Arial"/>
                <w:color w:val="000000"/>
                <w:sz w:val="20"/>
                <w:szCs w:val="20"/>
              </w:rPr>
            </w:pPr>
            <w:r w:rsidRPr="00917DDD">
              <w:rPr>
                <w:rFonts w:ascii="Trebuchet MS" w:eastAsia="Times New Roman" w:hAnsi="Trebuchet MS" w:cs="Arial"/>
                <w:b/>
                <w:bCs/>
                <w:color w:val="000000"/>
                <w:sz w:val="18"/>
                <w:szCs w:val="18"/>
              </w:rPr>
              <w:t>Field Name</w:t>
            </w:r>
          </w:p>
        </w:tc>
        <w:tc>
          <w:tcPr>
            <w:tcW w:w="795" w:type="dxa"/>
            <w:tcBorders>
              <w:top w:val="single" w:sz="6" w:space="0" w:color="000000"/>
              <w:left w:val="single" w:sz="6" w:space="0" w:color="000000"/>
              <w:bottom w:val="single" w:sz="6" w:space="0" w:color="000000"/>
              <w:right w:val="single" w:sz="6" w:space="0" w:color="000000"/>
            </w:tcBorders>
            <w:shd w:val="clear" w:color="auto" w:fill="CCFFFF"/>
            <w:hideMark/>
          </w:tcPr>
          <w:p w:rsidR="00917DDD" w:rsidRPr="00917DDD" w:rsidRDefault="00917DDD" w:rsidP="00917DDD">
            <w:pPr>
              <w:spacing w:after="0"/>
              <w:jc w:val="center"/>
              <w:rPr>
                <w:rFonts w:ascii="Arial" w:eastAsia="Times New Roman" w:hAnsi="Arial" w:cs="Arial"/>
                <w:color w:val="000000"/>
                <w:sz w:val="20"/>
                <w:szCs w:val="20"/>
              </w:rPr>
            </w:pPr>
            <w:r w:rsidRPr="00917DDD">
              <w:rPr>
                <w:rFonts w:ascii="Trebuchet MS" w:eastAsia="Times New Roman" w:hAnsi="Trebuchet MS" w:cs="Arial"/>
                <w:b/>
                <w:bCs/>
                <w:color w:val="000000"/>
                <w:sz w:val="18"/>
                <w:szCs w:val="18"/>
              </w:rPr>
              <w:t>Type</w:t>
            </w:r>
          </w:p>
        </w:tc>
        <w:tc>
          <w:tcPr>
            <w:tcW w:w="1050" w:type="dxa"/>
            <w:tcBorders>
              <w:top w:val="single" w:sz="6" w:space="0" w:color="000000"/>
              <w:left w:val="single" w:sz="6" w:space="0" w:color="000000"/>
              <w:bottom w:val="single" w:sz="6" w:space="0" w:color="000000"/>
              <w:right w:val="single" w:sz="6" w:space="0" w:color="000000"/>
            </w:tcBorders>
            <w:shd w:val="clear" w:color="auto" w:fill="CCFFFF"/>
            <w:hideMark/>
          </w:tcPr>
          <w:p w:rsidR="00917DDD" w:rsidRPr="00917DDD" w:rsidRDefault="00917DDD" w:rsidP="00917DDD">
            <w:pPr>
              <w:spacing w:after="0"/>
              <w:jc w:val="center"/>
              <w:rPr>
                <w:rFonts w:ascii="Arial" w:eastAsia="Times New Roman" w:hAnsi="Arial" w:cs="Arial"/>
                <w:color w:val="000000"/>
                <w:sz w:val="20"/>
                <w:szCs w:val="20"/>
              </w:rPr>
            </w:pPr>
            <w:r w:rsidRPr="00917DDD">
              <w:rPr>
                <w:rFonts w:ascii="Trebuchet MS" w:eastAsia="Times New Roman" w:hAnsi="Trebuchet MS" w:cs="Arial"/>
                <w:b/>
                <w:bCs/>
                <w:color w:val="000000"/>
                <w:sz w:val="18"/>
                <w:szCs w:val="18"/>
              </w:rPr>
              <w:t>Maximum Character Limit</w:t>
            </w:r>
          </w:p>
        </w:tc>
        <w:tc>
          <w:tcPr>
            <w:tcW w:w="900" w:type="dxa"/>
            <w:tcBorders>
              <w:top w:val="single" w:sz="6" w:space="0" w:color="000000"/>
              <w:left w:val="single" w:sz="6" w:space="0" w:color="000000"/>
              <w:bottom w:val="single" w:sz="6" w:space="0" w:color="000000"/>
              <w:right w:val="single" w:sz="6" w:space="0" w:color="000000"/>
            </w:tcBorders>
            <w:shd w:val="clear" w:color="auto" w:fill="CCFFFF"/>
            <w:hideMark/>
          </w:tcPr>
          <w:p w:rsidR="00917DDD" w:rsidRPr="00917DDD" w:rsidRDefault="00917DDD" w:rsidP="00917DDD">
            <w:pPr>
              <w:spacing w:after="0"/>
              <w:jc w:val="center"/>
              <w:rPr>
                <w:rFonts w:ascii="Arial" w:eastAsia="Times New Roman" w:hAnsi="Arial" w:cs="Arial"/>
                <w:color w:val="000000"/>
                <w:sz w:val="20"/>
                <w:szCs w:val="20"/>
              </w:rPr>
            </w:pPr>
            <w:r w:rsidRPr="00917DDD">
              <w:rPr>
                <w:rFonts w:ascii="Trebuchet MS" w:eastAsia="Times New Roman" w:hAnsi="Trebuchet MS" w:cs="Arial"/>
                <w:b/>
                <w:bCs/>
                <w:color w:val="000000"/>
                <w:sz w:val="18"/>
                <w:szCs w:val="18"/>
              </w:rPr>
              <w:t>Always Required</w:t>
            </w:r>
          </w:p>
        </w:tc>
        <w:tc>
          <w:tcPr>
            <w:tcW w:w="975" w:type="dxa"/>
            <w:tcBorders>
              <w:top w:val="single" w:sz="6" w:space="0" w:color="000000"/>
              <w:left w:val="single" w:sz="6" w:space="0" w:color="000000"/>
              <w:bottom w:val="single" w:sz="6" w:space="0" w:color="000000"/>
              <w:right w:val="single" w:sz="6" w:space="0" w:color="000000"/>
            </w:tcBorders>
            <w:shd w:val="clear" w:color="auto" w:fill="CCFFFF"/>
            <w:hideMark/>
          </w:tcPr>
          <w:p w:rsidR="00917DDD" w:rsidRPr="00917DDD" w:rsidRDefault="00917DDD" w:rsidP="00917DDD">
            <w:pPr>
              <w:spacing w:after="0"/>
              <w:jc w:val="center"/>
              <w:rPr>
                <w:rFonts w:ascii="Arial" w:eastAsia="Times New Roman" w:hAnsi="Arial" w:cs="Arial"/>
                <w:color w:val="000000"/>
                <w:sz w:val="20"/>
                <w:szCs w:val="20"/>
              </w:rPr>
            </w:pPr>
            <w:r w:rsidRPr="00917DDD">
              <w:rPr>
                <w:rFonts w:ascii="Trebuchet MS" w:eastAsia="Times New Roman" w:hAnsi="Trebuchet MS" w:cs="Arial"/>
                <w:b/>
                <w:bCs/>
                <w:color w:val="000000"/>
                <w:sz w:val="18"/>
                <w:szCs w:val="18"/>
              </w:rPr>
              <w:t>Required if Field Is Mapped</w:t>
            </w:r>
          </w:p>
        </w:tc>
        <w:tc>
          <w:tcPr>
            <w:tcW w:w="3915" w:type="dxa"/>
            <w:tcBorders>
              <w:top w:val="single" w:sz="6" w:space="0" w:color="000000"/>
              <w:left w:val="single" w:sz="6" w:space="0" w:color="000000"/>
              <w:bottom w:val="single" w:sz="6" w:space="0" w:color="000000"/>
              <w:right w:val="single" w:sz="6" w:space="0" w:color="000000"/>
            </w:tcBorders>
            <w:shd w:val="clear" w:color="auto" w:fill="CCFFFF"/>
            <w:hideMark/>
          </w:tcPr>
          <w:p w:rsidR="00917DDD" w:rsidRPr="00917DDD" w:rsidRDefault="00917DDD" w:rsidP="00917DDD">
            <w:pPr>
              <w:spacing w:after="0"/>
              <w:jc w:val="center"/>
              <w:rPr>
                <w:rFonts w:ascii="Arial" w:eastAsia="Times New Roman" w:hAnsi="Arial" w:cs="Arial"/>
                <w:color w:val="000000"/>
                <w:sz w:val="20"/>
                <w:szCs w:val="20"/>
              </w:rPr>
            </w:pPr>
            <w:r w:rsidRPr="00917DDD">
              <w:rPr>
                <w:rFonts w:ascii="Trebuchet MS" w:eastAsia="Times New Roman" w:hAnsi="Trebuchet MS" w:cs="Arial"/>
                <w:b/>
                <w:bCs/>
                <w:color w:val="000000"/>
                <w:sz w:val="18"/>
                <w:szCs w:val="18"/>
              </w:rPr>
              <w:t>Notes</w:t>
            </w:r>
          </w:p>
        </w:tc>
      </w:tr>
      <w:tr w:rsidR="00917DDD" w:rsidRPr="00917DDD" w:rsidTr="00917DDD">
        <w:trPr>
          <w:trHeight w:val="510"/>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Supporter ID</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This field cannot be user defined</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Supporter Name</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Sort</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Informal Salutation</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Formal Salutation</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Supporter Notes</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Date Entered</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Date</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Recommended Formats:  MM/</w:t>
            </w:r>
            <w:proofErr w:type="spellStart"/>
            <w:r w:rsidRPr="00917DDD">
              <w:rPr>
                <w:rFonts w:ascii="Trebuchet MS" w:eastAsia="Times New Roman" w:hAnsi="Trebuchet MS" w:cs="Arial"/>
                <w:color w:val="000000"/>
                <w:sz w:val="20"/>
                <w:szCs w:val="20"/>
              </w:rPr>
              <w:t>dd</w:t>
            </w:r>
            <w:proofErr w:type="spellEnd"/>
            <w:r w:rsidRPr="00917DDD">
              <w:rPr>
                <w:rFonts w:ascii="Trebuchet MS" w:eastAsia="Times New Roman" w:hAnsi="Trebuchet MS" w:cs="Arial"/>
                <w:color w:val="000000"/>
                <w:sz w:val="20"/>
                <w:szCs w:val="20"/>
              </w:rPr>
              <w:t xml:space="preserve"> (1/2) MM/</w:t>
            </w:r>
            <w:proofErr w:type="spellStart"/>
            <w:r w:rsidRPr="00917DDD">
              <w:rPr>
                <w:rFonts w:ascii="Trebuchet MS" w:eastAsia="Times New Roman" w:hAnsi="Trebuchet MS" w:cs="Arial"/>
                <w:color w:val="000000"/>
                <w:sz w:val="20"/>
                <w:szCs w:val="20"/>
              </w:rPr>
              <w:t>dd</w:t>
            </w:r>
            <w:proofErr w:type="spellEnd"/>
            <w:r w:rsidRPr="00917DDD">
              <w:rPr>
                <w:rFonts w:ascii="Trebuchet MS" w:eastAsia="Times New Roman" w:hAnsi="Trebuchet MS" w:cs="Arial"/>
                <w:color w:val="000000"/>
                <w:sz w:val="20"/>
                <w:szCs w:val="20"/>
              </w:rPr>
              <w:t>/</w:t>
            </w:r>
            <w:proofErr w:type="spellStart"/>
            <w:r w:rsidRPr="00917DDD">
              <w:rPr>
                <w:rFonts w:ascii="Trebuchet MS" w:eastAsia="Times New Roman" w:hAnsi="Trebuchet MS" w:cs="Arial"/>
                <w:color w:val="000000"/>
                <w:sz w:val="20"/>
                <w:szCs w:val="20"/>
              </w:rPr>
              <w:t>yyyy</w:t>
            </w:r>
            <w:proofErr w:type="spellEnd"/>
            <w:r w:rsidRPr="00917DDD">
              <w:rPr>
                <w:rFonts w:ascii="Trebuchet MS" w:eastAsia="Times New Roman" w:hAnsi="Trebuchet MS" w:cs="Arial"/>
                <w:color w:val="000000"/>
                <w:sz w:val="20"/>
                <w:szCs w:val="20"/>
              </w:rPr>
              <w:t xml:space="preserve"> (1/2/2008) </w:t>
            </w:r>
            <w:proofErr w:type="spellStart"/>
            <w:r w:rsidRPr="00917DDD">
              <w:rPr>
                <w:rFonts w:ascii="Trebuchet MS" w:eastAsia="Times New Roman" w:hAnsi="Trebuchet MS" w:cs="Arial"/>
                <w:color w:val="000000"/>
                <w:sz w:val="20"/>
                <w:szCs w:val="20"/>
              </w:rPr>
              <w:t>dddd</w:t>
            </w:r>
            <w:proofErr w:type="spellEnd"/>
            <w:r w:rsidRPr="00917DDD">
              <w:rPr>
                <w:rFonts w:ascii="Trebuchet MS" w:eastAsia="Times New Roman" w:hAnsi="Trebuchet MS" w:cs="Arial"/>
                <w:color w:val="000000"/>
                <w:sz w:val="20"/>
                <w:szCs w:val="20"/>
              </w:rPr>
              <w:t xml:space="preserve">, </w:t>
            </w:r>
            <w:proofErr w:type="spellStart"/>
            <w:r w:rsidRPr="00917DDD">
              <w:rPr>
                <w:rFonts w:ascii="Trebuchet MS" w:eastAsia="Times New Roman" w:hAnsi="Trebuchet MS" w:cs="Arial"/>
                <w:color w:val="000000"/>
                <w:sz w:val="20"/>
                <w:szCs w:val="20"/>
              </w:rPr>
              <w:t>dd</w:t>
            </w:r>
            <w:proofErr w:type="spellEnd"/>
            <w:r w:rsidRPr="00917DDD">
              <w:rPr>
                <w:rFonts w:ascii="Trebuchet MS" w:eastAsia="Times New Roman" w:hAnsi="Trebuchet MS" w:cs="Arial"/>
                <w:color w:val="000000"/>
                <w:sz w:val="20"/>
                <w:szCs w:val="20"/>
              </w:rPr>
              <w:t xml:space="preserve"> MMMM </w:t>
            </w:r>
            <w:proofErr w:type="spellStart"/>
            <w:r w:rsidRPr="00917DDD">
              <w:rPr>
                <w:rFonts w:ascii="Trebuchet MS" w:eastAsia="Times New Roman" w:hAnsi="Trebuchet MS" w:cs="Arial"/>
                <w:color w:val="000000"/>
                <w:sz w:val="20"/>
                <w:szCs w:val="20"/>
              </w:rPr>
              <w:t>yyyy</w:t>
            </w:r>
            <w:proofErr w:type="spellEnd"/>
            <w:r w:rsidRPr="00917DDD">
              <w:rPr>
                <w:rFonts w:ascii="Trebuchet MS" w:eastAsia="Times New Roman" w:hAnsi="Trebuchet MS" w:cs="Arial"/>
                <w:color w:val="000000"/>
                <w:sz w:val="20"/>
                <w:szCs w:val="20"/>
              </w:rPr>
              <w:t xml:space="preserve"> (Tuesday, 19 March 2008) </w:t>
            </w:r>
            <w:proofErr w:type="spellStart"/>
            <w:r w:rsidRPr="00917DDD">
              <w:rPr>
                <w:rFonts w:ascii="Trebuchet MS" w:eastAsia="Times New Roman" w:hAnsi="Trebuchet MS" w:cs="Arial"/>
                <w:color w:val="000000"/>
                <w:sz w:val="20"/>
                <w:szCs w:val="20"/>
              </w:rPr>
              <w:t>dd</w:t>
            </w:r>
            <w:proofErr w:type="spellEnd"/>
            <w:r w:rsidRPr="00917DDD">
              <w:rPr>
                <w:rFonts w:ascii="Trebuchet MS" w:eastAsia="Times New Roman" w:hAnsi="Trebuchet MS" w:cs="Arial"/>
                <w:color w:val="000000"/>
                <w:sz w:val="20"/>
                <w:szCs w:val="20"/>
              </w:rPr>
              <w:t xml:space="preserve"> MMMM </w:t>
            </w:r>
            <w:proofErr w:type="spellStart"/>
            <w:r w:rsidRPr="00917DDD">
              <w:rPr>
                <w:rFonts w:ascii="Trebuchet MS" w:eastAsia="Times New Roman" w:hAnsi="Trebuchet MS" w:cs="Arial"/>
                <w:color w:val="000000"/>
                <w:sz w:val="20"/>
                <w:szCs w:val="20"/>
              </w:rPr>
              <w:t>yyyy</w:t>
            </w:r>
            <w:proofErr w:type="spellEnd"/>
            <w:r w:rsidRPr="00917DDD">
              <w:rPr>
                <w:rFonts w:ascii="Trebuchet MS" w:eastAsia="Times New Roman" w:hAnsi="Trebuchet MS" w:cs="Arial"/>
                <w:color w:val="000000"/>
                <w:sz w:val="20"/>
                <w:szCs w:val="20"/>
              </w:rPr>
              <w:t xml:space="preserve"> (19 March 2008) </w:t>
            </w:r>
            <w:proofErr w:type="spellStart"/>
            <w:r w:rsidRPr="00917DDD">
              <w:rPr>
                <w:rFonts w:ascii="Trebuchet MS" w:eastAsia="Times New Roman" w:hAnsi="Trebuchet MS" w:cs="Arial"/>
                <w:color w:val="000000"/>
                <w:sz w:val="20"/>
                <w:szCs w:val="20"/>
              </w:rPr>
              <w:t>yyyy'-'MM'-'dd'T'HH':'mm':'ss</w:t>
            </w:r>
            <w:proofErr w:type="spellEnd"/>
            <w:r w:rsidRPr="00917DDD">
              <w:rPr>
                <w:rFonts w:ascii="Trebuchet MS" w:eastAsia="Times New Roman" w:hAnsi="Trebuchet MS" w:cs="Arial"/>
                <w:color w:val="000000"/>
                <w:sz w:val="20"/>
                <w:szCs w:val="20"/>
              </w:rPr>
              <w:t xml:space="preserve"> (2008-01-12) </w:t>
            </w:r>
            <w:proofErr w:type="spellStart"/>
            <w:r w:rsidRPr="00917DDD">
              <w:rPr>
                <w:rFonts w:ascii="Trebuchet MS" w:eastAsia="Times New Roman" w:hAnsi="Trebuchet MS" w:cs="Arial"/>
                <w:color w:val="000000"/>
                <w:sz w:val="20"/>
                <w:szCs w:val="20"/>
              </w:rPr>
              <w:t>dd</w:t>
            </w:r>
            <w:proofErr w:type="spellEnd"/>
            <w:r w:rsidRPr="00917DDD">
              <w:rPr>
                <w:rFonts w:ascii="Trebuchet MS" w:eastAsia="Times New Roman" w:hAnsi="Trebuchet MS" w:cs="Arial"/>
                <w:color w:val="000000"/>
                <w:sz w:val="20"/>
                <w:szCs w:val="20"/>
              </w:rPr>
              <w:t>-MM-</w:t>
            </w:r>
            <w:proofErr w:type="spellStart"/>
            <w:r w:rsidRPr="00917DDD">
              <w:rPr>
                <w:rFonts w:ascii="Trebuchet MS" w:eastAsia="Times New Roman" w:hAnsi="Trebuchet MS" w:cs="Arial"/>
                <w:color w:val="000000"/>
                <w:sz w:val="20"/>
                <w:szCs w:val="20"/>
              </w:rPr>
              <w:t>yyyy</w:t>
            </w:r>
            <w:proofErr w:type="spellEnd"/>
            <w:r w:rsidRPr="00917DDD">
              <w:rPr>
                <w:rFonts w:ascii="Trebuchet MS" w:eastAsia="Times New Roman" w:hAnsi="Trebuchet MS" w:cs="Arial"/>
                <w:color w:val="000000"/>
                <w:sz w:val="20"/>
                <w:szCs w:val="20"/>
              </w:rPr>
              <w:t xml:space="preserve"> (01-Jan-2005)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Title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First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Middle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Last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Suffix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Sort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10</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Values are auto generated if not specified</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Informal Salutation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256</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Values are auto generated if not specified</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Formal Salutation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256</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Values are auto generated if not specified</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Full Name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Values are auto generated if not specified</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lastRenderedPageBreak/>
              <w:t>Email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Home Phone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Work Phone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Mobile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Fax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Primary Phone Flag</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Must be either "Home," "Work," or "Mobile" or left blank</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Title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First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Middle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Last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Suffix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64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Sort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10</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Values are auto generated if not specified</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Informal Salutation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256</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Values are auto generated if not specified</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Formal Salutation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256</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Values are auto generated if not specified</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Full Name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Values are auto generated if not specified</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Email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Home Phone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Work Phone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Mobile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Fax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24</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Primary </w:t>
            </w:r>
            <w:r w:rsidRPr="00917DDD">
              <w:rPr>
                <w:rFonts w:ascii="Trebuchet MS" w:eastAsia="Times New Roman" w:hAnsi="Trebuchet MS" w:cs="Arial"/>
                <w:color w:val="000000"/>
                <w:sz w:val="20"/>
                <w:szCs w:val="20"/>
              </w:rPr>
              <w:lastRenderedPageBreak/>
              <w:t>Phone Flag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lastRenderedPageBreak/>
              <w:t xml:space="preserve">Alpha </w:t>
            </w:r>
            <w:r w:rsidRPr="00917DDD">
              <w:rPr>
                <w:rFonts w:ascii="Trebuchet MS" w:eastAsia="Times New Roman" w:hAnsi="Trebuchet MS" w:cs="Arial"/>
                <w:color w:val="000000"/>
                <w:sz w:val="20"/>
                <w:szCs w:val="20"/>
              </w:rPr>
              <w:lastRenderedPageBreak/>
              <w:t>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Must be either "Home," "Work," or </w:t>
            </w:r>
            <w:r w:rsidRPr="00917DDD">
              <w:rPr>
                <w:rFonts w:ascii="Trebuchet MS" w:eastAsia="Times New Roman" w:hAnsi="Trebuchet MS" w:cs="Arial"/>
                <w:color w:val="000000"/>
                <w:sz w:val="20"/>
                <w:szCs w:val="20"/>
              </w:rPr>
              <w:lastRenderedPageBreak/>
              <w:t>"Mobile" or left blank</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lastRenderedPageBreak/>
              <w:t>Address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Address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City</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50</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State or Province</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50</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Postal Code</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50</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Country</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50</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Alternate ID</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255</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Is Business</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Yes/No</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N/A</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If this field is not mapped, all supporters will be imported as individuals or couples</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Staff Team</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Bidder Number</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No Limit</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Bidder Affiliate Type</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Bidder Express Checkout</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Yes/No</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N/A</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Bidder Meal Type 1</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Bidder Meal Type 2</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510"/>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Bidder Payment Type</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Bidder Table Group</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Bidder Info</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No Limit</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510"/>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Bidder Company </w:t>
            </w:r>
            <w:r w:rsidRPr="00917DDD">
              <w:rPr>
                <w:rFonts w:ascii="Trebuchet MS" w:eastAsia="Times New Roman" w:hAnsi="Trebuchet MS" w:cs="Arial"/>
                <w:color w:val="000000"/>
                <w:sz w:val="20"/>
                <w:szCs w:val="20"/>
              </w:rPr>
              <w:lastRenderedPageBreak/>
              <w:t>Name</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lastRenderedPageBreak/>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lastRenderedPageBreak/>
              <w:t>Donor Affiliate Type</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Donor Print Contact</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Yes/No</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N/A</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Donor Anonymous</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Yes/No</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N/A</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Donor Type</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Alpha Numeric</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127</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r w:rsidR="00917DDD" w:rsidRPr="00917DDD" w:rsidTr="00917DDD">
        <w:trPr>
          <w:trHeight w:val="255"/>
        </w:trPr>
        <w:tc>
          <w:tcPr>
            <w:tcW w:w="112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Donor Do Not Solicit</w:t>
            </w:r>
          </w:p>
        </w:tc>
        <w:tc>
          <w:tcPr>
            <w:tcW w:w="79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Yes/No</w:t>
            </w:r>
          </w:p>
        </w:tc>
        <w:tc>
          <w:tcPr>
            <w:tcW w:w="105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N/A</w:t>
            </w:r>
          </w:p>
        </w:tc>
        <w:tc>
          <w:tcPr>
            <w:tcW w:w="900"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c>
          <w:tcPr>
            <w:tcW w:w="97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Yes</w:t>
            </w:r>
          </w:p>
        </w:tc>
        <w:tc>
          <w:tcPr>
            <w:tcW w:w="3915" w:type="dxa"/>
            <w:tcBorders>
              <w:top w:val="single" w:sz="6" w:space="0" w:color="000000"/>
              <w:left w:val="single" w:sz="6" w:space="0" w:color="000000"/>
              <w:bottom w:val="single" w:sz="6" w:space="0" w:color="000000"/>
              <w:right w:val="single" w:sz="6" w:space="0" w:color="000000"/>
            </w:tcBorders>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w:t>
            </w:r>
          </w:p>
        </w:tc>
      </w:tr>
    </w:tbl>
    <w:p w:rsidR="00917DDD" w:rsidRPr="00917DDD" w:rsidRDefault="00917DDD" w:rsidP="00917DDD">
      <w:pPr>
        <w:spacing w:before="120" w:after="120"/>
        <w:rPr>
          <w:rFonts w:ascii="Arial" w:eastAsia="Times New Roman" w:hAnsi="Arial" w:cs="Arial"/>
          <w:color w:val="000000"/>
          <w:sz w:val="20"/>
          <w:szCs w:val="20"/>
        </w:rPr>
      </w:pPr>
      <w:r w:rsidRPr="00917DDD">
        <w:rPr>
          <w:rFonts w:ascii="Trebuchet MS" w:eastAsia="Times New Roman" w:hAnsi="Trebuchet MS" w:cs="Arial"/>
          <w:b/>
          <w:bCs/>
          <w:color w:val="000000"/>
          <w:sz w:val="20"/>
          <w:szCs w:val="20"/>
        </w:rPr>
        <w:t>How to import supporters:</w:t>
      </w:r>
    </w:p>
    <w:tbl>
      <w:tblPr>
        <w:tblW w:w="0" w:type="auto"/>
        <w:tblCellSpacing w:w="0" w:type="dxa"/>
        <w:tblCellMar>
          <w:left w:w="0" w:type="dxa"/>
          <w:right w:w="0" w:type="dxa"/>
        </w:tblCellMar>
        <w:tblLook w:val="04A0"/>
      </w:tblPr>
      <w:tblGrid>
        <w:gridCol w:w="225"/>
        <w:gridCol w:w="4485"/>
      </w:tblGrid>
      <w:tr w:rsidR="00917DDD" w:rsidRPr="00917DDD" w:rsidTr="00917DDD">
        <w:trPr>
          <w:tblCellSpacing w:w="0" w:type="dxa"/>
        </w:trPr>
        <w:tc>
          <w:tcPr>
            <w:tcW w:w="225" w:type="dxa"/>
            <w:vAlign w:val="bottom"/>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1.</w:t>
            </w:r>
          </w:p>
        </w:tc>
        <w:tc>
          <w:tcPr>
            <w:tcW w:w="0" w:type="auto"/>
            <w:vAlign w:val="bottom"/>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In the </w:t>
            </w:r>
            <w:r w:rsidRPr="00917DDD">
              <w:rPr>
                <w:rFonts w:ascii="Trebuchet MS" w:eastAsia="Times New Roman" w:hAnsi="Trebuchet MS" w:cs="Arial"/>
                <w:b/>
                <w:bCs/>
                <w:color w:val="000000"/>
                <w:sz w:val="20"/>
                <w:szCs w:val="20"/>
              </w:rPr>
              <w:t>View</w:t>
            </w:r>
            <w:r w:rsidRPr="00917DDD">
              <w:rPr>
                <w:rFonts w:ascii="Trebuchet MS" w:eastAsia="Times New Roman" w:hAnsi="Trebuchet MS" w:cs="Arial"/>
                <w:color w:val="000000"/>
                <w:sz w:val="20"/>
                <w:szCs w:val="20"/>
              </w:rPr>
              <w:t xml:space="preserve"> menu, click </w:t>
            </w:r>
            <w:r w:rsidRPr="00917DDD">
              <w:rPr>
                <w:rFonts w:ascii="Trebuchet MS" w:eastAsia="Times New Roman" w:hAnsi="Trebuchet MS" w:cs="Arial"/>
                <w:b/>
                <w:bCs/>
                <w:color w:val="000000"/>
                <w:sz w:val="20"/>
                <w:szCs w:val="20"/>
              </w:rPr>
              <w:t>Supporters</w:t>
            </w:r>
            <w:r w:rsidRPr="00917DDD">
              <w:rPr>
                <w:rFonts w:ascii="Trebuchet MS" w:eastAsia="Times New Roman" w:hAnsi="Trebuchet MS" w:cs="Arial"/>
                <w:color w:val="000000"/>
                <w:sz w:val="20"/>
                <w:szCs w:val="20"/>
              </w:rPr>
              <w:t>.</w:t>
            </w:r>
          </w:p>
        </w:tc>
      </w:tr>
      <w:tr w:rsidR="00917DDD" w:rsidRPr="00917DDD" w:rsidTr="00917DDD">
        <w:trPr>
          <w:tblCellSpacing w:w="0" w:type="dxa"/>
        </w:trPr>
        <w:tc>
          <w:tcPr>
            <w:tcW w:w="225" w:type="dxa"/>
            <w:vAlign w:val="bottom"/>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2.</w:t>
            </w:r>
          </w:p>
        </w:tc>
        <w:tc>
          <w:tcPr>
            <w:tcW w:w="0" w:type="auto"/>
            <w:vAlign w:val="bottom"/>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On the </w:t>
            </w:r>
            <w:r w:rsidRPr="00917DDD">
              <w:rPr>
                <w:rFonts w:ascii="Trebuchet MS" w:eastAsia="Times New Roman" w:hAnsi="Trebuchet MS" w:cs="Arial"/>
                <w:b/>
                <w:bCs/>
                <w:color w:val="000000"/>
                <w:sz w:val="20"/>
                <w:szCs w:val="20"/>
              </w:rPr>
              <w:t>Supporters</w:t>
            </w:r>
            <w:r w:rsidRPr="00917DDD">
              <w:rPr>
                <w:rFonts w:ascii="Trebuchet MS" w:eastAsia="Times New Roman" w:hAnsi="Trebuchet MS" w:cs="Arial"/>
                <w:color w:val="000000"/>
                <w:sz w:val="20"/>
                <w:szCs w:val="20"/>
              </w:rPr>
              <w:t xml:space="preserve"> page, click the </w:t>
            </w:r>
            <w:r w:rsidRPr="00917DDD">
              <w:rPr>
                <w:rFonts w:ascii="Trebuchet MS" w:eastAsia="Times New Roman" w:hAnsi="Trebuchet MS" w:cs="Arial"/>
                <w:b/>
                <w:bCs/>
                <w:color w:val="000000"/>
                <w:sz w:val="20"/>
                <w:szCs w:val="20"/>
              </w:rPr>
              <w:t>Import</w:t>
            </w:r>
            <w:r w:rsidRPr="00917DDD">
              <w:rPr>
                <w:rFonts w:ascii="Trebuchet MS" w:eastAsia="Times New Roman" w:hAnsi="Trebuchet MS" w:cs="Arial"/>
                <w:color w:val="000000"/>
                <w:sz w:val="20"/>
                <w:szCs w:val="20"/>
              </w:rPr>
              <w:t xml:space="preserve"> button.</w:t>
            </w:r>
          </w:p>
        </w:tc>
      </w:tr>
    </w:tbl>
    <w:p w:rsidR="00917DDD" w:rsidRPr="00917DDD" w:rsidRDefault="00917DDD" w:rsidP="00917DDD">
      <w:pPr>
        <w:spacing w:after="120"/>
        <w:rPr>
          <w:rFonts w:ascii="Arial" w:eastAsia="Times New Roman" w:hAnsi="Arial" w:cs="Arial"/>
          <w:vanish/>
          <w:color w:val="000000"/>
          <w:sz w:val="20"/>
          <w:szCs w:val="20"/>
        </w:rPr>
      </w:pPr>
    </w:p>
    <w:tbl>
      <w:tblPr>
        <w:tblW w:w="0" w:type="auto"/>
        <w:tblCellSpacing w:w="0" w:type="dxa"/>
        <w:tblCellMar>
          <w:left w:w="0" w:type="dxa"/>
          <w:right w:w="0" w:type="dxa"/>
        </w:tblCellMar>
        <w:tblLook w:val="04A0"/>
      </w:tblPr>
      <w:tblGrid>
        <w:gridCol w:w="225"/>
        <w:gridCol w:w="7541"/>
      </w:tblGrid>
      <w:tr w:rsidR="00917DDD" w:rsidRPr="00917DDD" w:rsidTr="00917DDD">
        <w:trPr>
          <w:tblCellSpacing w:w="0" w:type="dxa"/>
        </w:trPr>
        <w:tc>
          <w:tcPr>
            <w:tcW w:w="225" w:type="dxa"/>
            <w:vAlign w:val="bottom"/>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3.</w:t>
            </w:r>
          </w:p>
        </w:tc>
        <w:tc>
          <w:tcPr>
            <w:tcW w:w="0" w:type="auto"/>
            <w:vAlign w:val="bottom"/>
            <w:hideMark/>
          </w:tcPr>
          <w:p w:rsidR="00917DDD" w:rsidRPr="00917DDD" w:rsidRDefault="00917DDD" w:rsidP="00917DDD">
            <w:pPr>
              <w:spacing w:after="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Click the </w:t>
            </w:r>
            <w:r w:rsidRPr="00917DDD">
              <w:rPr>
                <w:rFonts w:ascii="Trebuchet MS" w:eastAsia="Times New Roman" w:hAnsi="Trebuchet MS" w:cs="Arial"/>
                <w:b/>
                <w:bCs/>
                <w:color w:val="000000"/>
                <w:sz w:val="20"/>
                <w:szCs w:val="20"/>
              </w:rPr>
              <w:t>Browse</w:t>
            </w:r>
            <w:r w:rsidRPr="00917DDD">
              <w:rPr>
                <w:rFonts w:ascii="Trebuchet MS" w:eastAsia="Times New Roman" w:hAnsi="Trebuchet MS" w:cs="Arial"/>
                <w:color w:val="000000"/>
                <w:sz w:val="20"/>
                <w:szCs w:val="20"/>
              </w:rPr>
              <w:t xml:space="preserve"> button, locate the file to import, and then click the </w:t>
            </w:r>
            <w:r w:rsidRPr="00917DDD">
              <w:rPr>
                <w:rFonts w:ascii="Trebuchet MS" w:eastAsia="Times New Roman" w:hAnsi="Trebuchet MS" w:cs="Arial"/>
                <w:b/>
                <w:bCs/>
                <w:color w:val="000000"/>
                <w:sz w:val="20"/>
                <w:szCs w:val="20"/>
              </w:rPr>
              <w:t>Open</w:t>
            </w:r>
            <w:r w:rsidRPr="00917DDD">
              <w:rPr>
                <w:rFonts w:ascii="Trebuchet MS" w:eastAsia="Times New Roman" w:hAnsi="Trebuchet MS" w:cs="Arial"/>
                <w:color w:val="000000"/>
                <w:sz w:val="20"/>
                <w:szCs w:val="20"/>
              </w:rPr>
              <w:t xml:space="preserve"> button.</w:t>
            </w:r>
          </w:p>
        </w:tc>
      </w:tr>
    </w:tbl>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b/>
          <w:bCs/>
          <w:color w:val="000000"/>
          <w:sz w:val="20"/>
          <w:szCs w:val="20"/>
        </w:rPr>
        <w:t>Field mapping</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If you select </w:t>
      </w:r>
      <w:r w:rsidRPr="00917DDD">
        <w:rPr>
          <w:rFonts w:ascii="Trebuchet MS" w:eastAsia="Times New Roman" w:hAnsi="Trebuchet MS" w:cs="Arial"/>
          <w:b/>
          <w:bCs/>
          <w:color w:val="000000"/>
          <w:sz w:val="20"/>
          <w:szCs w:val="20"/>
        </w:rPr>
        <w:t>Start with default mapping</w:t>
      </w:r>
      <w:r w:rsidRPr="00917DDD">
        <w:rPr>
          <w:rFonts w:ascii="Trebuchet MS" w:eastAsia="Times New Roman" w:hAnsi="Trebuchet MS" w:cs="Arial"/>
          <w:color w:val="000000"/>
          <w:sz w:val="20"/>
          <w:szCs w:val="20"/>
        </w:rPr>
        <w:t>, Event Software Online will attempt to match the column headers in your file with its field names.</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If you select </w:t>
      </w:r>
      <w:r w:rsidRPr="00917DDD">
        <w:rPr>
          <w:rFonts w:ascii="Trebuchet MS" w:eastAsia="Times New Roman" w:hAnsi="Trebuchet MS" w:cs="Arial"/>
          <w:b/>
          <w:bCs/>
          <w:color w:val="000000"/>
          <w:sz w:val="20"/>
          <w:szCs w:val="20"/>
        </w:rPr>
        <w:t>Start with no mapping</w:t>
      </w:r>
      <w:r w:rsidRPr="00917DDD">
        <w:rPr>
          <w:rFonts w:ascii="Trebuchet MS" w:eastAsia="Times New Roman" w:hAnsi="Trebuchet MS" w:cs="Arial"/>
          <w:color w:val="000000"/>
          <w:sz w:val="20"/>
          <w:szCs w:val="20"/>
        </w:rPr>
        <w:t>, you must create a proper mapping from scratch.</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If you have previously mapped the fields of an import file and saved them to a profile, select </w:t>
      </w:r>
      <w:r w:rsidRPr="00917DDD">
        <w:rPr>
          <w:rFonts w:ascii="Trebuchet MS" w:eastAsia="Times New Roman" w:hAnsi="Trebuchet MS" w:cs="Arial"/>
          <w:b/>
          <w:bCs/>
          <w:color w:val="000000"/>
          <w:sz w:val="20"/>
          <w:szCs w:val="20"/>
        </w:rPr>
        <w:t>Load mappings from a saved profile</w:t>
      </w:r>
      <w:r w:rsidRPr="00917DDD">
        <w:rPr>
          <w:rFonts w:ascii="Trebuchet MS" w:eastAsia="Times New Roman" w:hAnsi="Trebuchet MS" w:cs="Arial"/>
          <w:color w:val="000000"/>
          <w:sz w:val="20"/>
          <w:szCs w:val="20"/>
        </w:rPr>
        <w:t>.</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b/>
          <w:bCs/>
          <w:color w:val="000000"/>
          <w:sz w:val="20"/>
          <w:szCs w:val="20"/>
        </w:rPr>
        <w:t>Role options</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You can choose to classify the imported supporters as bidders, donors, staff, or sponsors. You can select more than one role for the supporters.</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Click the </w:t>
      </w:r>
      <w:r w:rsidRPr="00917DDD">
        <w:rPr>
          <w:rFonts w:ascii="Trebuchet MS" w:eastAsia="Times New Roman" w:hAnsi="Trebuchet MS" w:cs="Arial"/>
          <w:b/>
          <w:bCs/>
          <w:color w:val="000000"/>
          <w:sz w:val="20"/>
          <w:szCs w:val="20"/>
        </w:rPr>
        <w:t>Next</w:t>
      </w:r>
      <w:r w:rsidRPr="00917DDD">
        <w:rPr>
          <w:rFonts w:ascii="Trebuchet MS" w:eastAsia="Times New Roman" w:hAnsi="Trebuchet MS" w:cs="Arial"/>
          <w:color w:val="000000"/>
          <w:sz w:val="20"/>
          <w:szCs w:val="20"/>
        </w:rPr>
        <w:t xml:space="preserve"> button.</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Now map the column headers in your import file to the fields in Event Software Online. As you map the field to the existing column headers, notice that green check marks appear.</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When you have finished mapping fields, click the </w:t>
      </w:r>
      <w:r w:rsidRPr="00917DDD">
        <w:rPr>
          <w:rFonts w:ascii="Trebuchet MS" w:eastAsia="Times New Roman" w:hAnsi="Trebuchet MS" w:cs="Arial"/>
          <w:b/>
          <w:bCs/>
          <w:color w:val="000000"/>
          <w:sz w:val="20"/>
          <w:szCs w:val="20"/>
        </w:rPr>
        <w:t>Next</w:t>
      </w:r>
      <w:r w:rsidRPr="00917DDD">
        <w:rPr>
          <w:rFonts w:ascii="Trebuchet MS" w:eastAsia="Times New Roman" w:hAnsi="Trebuchet MS" w:cs="Arial"/>
          <w:color w:val="000000"/>
          <w:sz w:val="20"/>
          <w:szCs w:val="20"/>
        </w:rPr>
        <w:t xml:space="preserve"> button.</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The next step offers you the option of saving your field mapping for future use. When finished, click the </w:t>
      </w:r>
      <w:r w:rsidRPr="00917DDD">
        <w:rPr>
          <w:rFonts w:ascii="Trebuchet MS" w:eastAsia="Times New Roman" w:hAnsi="Trebuchet MS" w:cs="Arial"/>
          <w:b/>
          <w:bCs/>
          <w:color w:val="000000"/>
          <w:sz w:val="20"/>
          <w:szCs w:val="20"/>
        </w:rPr>
        <w:t>Next</w:t>
      </w:r>
      <w:r w:rsidRPr="00917DDD">
        <w:rPr>
          <w:rFonts w:ascii="Trebuchet MS" w:eastAsia="Times New Roman" w:hAnsi="Trebuchet MS" w:cs="Arial"/>
          <w:color w:val="000000"/>
          <w:sz w:val="20"/>
          <w:szCs w:val="20"/>
        </w:rPr>
        <w:t xml:space="preserve"> button.</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The next step displays how data will be imported. Review this information before committing to your import.</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Once you have confirmed that your file is ready to import, click the </w:t>
      </w:r>
      <w:r w:rsidRPr="00917DDD">
        <w:rPr>
          <w:rFonts w:ascii="Trebuchet MS" w:eastAsia="Times New Roman" w:hAnsi="Trebuchet MS" w:cs="Arial"/>
          <w:b/>
          <w:bCs/>
          <w:color w:val="000000"/>
          <w:sz w:val="20"/>
          <w:szCs w:val="20"/>
        </w:rPr>
        <w:t>Next</w:t>
      </w:r>
      <w:r w:rsidRPr="00917DDD">
        <w:rPr>
          <w:rFonts w:ascii="Trebuchet MS" w:eastAsia="Times New Roman" w:hAnsi="Trebuchet MS" w:cs="Arial"/>
          <w:color w:val="000000"/>
          <w:sz w:val="20"/>
          <w:szCs w:val="20"/>
        </w:rPr>
        <w:t xml:space="preserve"> button.</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The final page summarizes how many records were imported. When you are done, click the </w:t>
      </w:r>
      <w:r w:rsidRPr="00917DDD">
        <w:rPr>
          <w:rFonts w:ascii="Trebuchet MS" w:eastAsia="Times New Roman" w:hAnsi="Trebuchet MS" w:cs="Arial"/>
          <w:b/>
          <w:bCs/>
          <w:color w:val="000000"/>
          <w:sz w:val="20"/>
          <w:szCs w:val="20"/>
        </w:rPr>
        <w:t>Finish</w:t>
      </w:r>
      <w:r w:rsidRPr="00917DDD">
        <w:rPr>
          <w:rFonts w:ascii="Trebuchet MS" w:eastAsia="Times New Roman" w:hAnsi="Trebuchet MS" w:cs="Arial"/>
          <w:color w:val="000000"/>
          <w:sz w:val="20"/>
          <w:szCs w:val="20"/>
        </w:rPr>
        <w:t xml:space="preserve"> button.</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b/>
          <w:bCs/>
          <w:color w:val="000000"/>
          <w:sz w:val="28"/>
          <w:szCs w:val="28"/>
        </w:rPr>
        <w:t>How duplicates are recognized upon import</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color w:val="000000"/>
          <w:sz w:val="20"/>
          <w:szCs w:val="20"/>
        </w:rPr>
        <w:t xml:space="preserve">Event Software Online uses the following logic to </w:t>
      </w:r>
      <w:r w:rsidRPr="00917DDD">
        <w:rPr>
          <w:rFonts w:ascii="Trebuchet MS" w:eastAsia="Times New Roman" w:hAnsi="Trebuchet MS" w:cs="Arial"/>
          <w:color w:val="000000"/>
          <w:sz w:val="20"/>
        </w:rPr>
        <w:t>merge</w:t>
      </w:r>
      <w:r w:rsidRPr="00917DDD">
        <w:rPr>
          <w:rFonts w:ascii="Trebuchet MS" w:eastAsia="Times New Roman" w:hAnsi="Trebuchet MS" w:cs="Arial"/>
          <w:color w:val="000000"/>
          <w:sz w:val="20"/>
          <w:szCs w:val="20"/>
        </w:rPr>
        <w:t xml:space="preserve"> data when importing or synchronizing databases:</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b/>
          <w:bCs/>
          <w:color w:val="000000"/>
          <w:sz w:val="20"/>
          <w:szCs w:val="20"/>
        </w:rPr>
        <w:lastRenderedPageBreak/>
        <w:t xml:space="preserve">Rule #1: </w:t>
      </w:r>
      <w:r w:rsidRPr="00917DDD">
        <w:rPr>
          <w:rFonts w:ascii="Trebuchet MS" w:eastAsia="Times New Roman" w:hAnsi="Trebuchet MS" w:cs="Arial"/>
          <w:color w:val="000000"/>
          <w:sz w:val="20"/>
          <w:szCs w:val="20"/>
        </w:rPr>
        <w:t>Event Software Online will only match supporters of the same type (i.e. Individuals to individuals, couples to couples, businesses to businesses).</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b/>
          <w:bCs/>
          <w:color w:val="000000"/>
          <w:sz w:val="20"/>
          <w:szCs w:val="20"/>
        </w:rPr>
        <w:t>Rule #2:</w:t>
      </w:r>
      <w:r w:rsidRPr="00917DDD">
        <w:rPr>
          <w:rFonts w:ascii="Trebuchet MS" w:eastAsia="Times New Roman" w:hAnsi="Trebuchet MS" w:cs="Arial"/>
          <w:color w:val="000000"/>
          <w:sz w:val="20"/>
          <w:szCs w:val="20"/>
        </w:rPr>
        <w:t xml:space="preserve"> Users may use alternate IDs to automatically match their records in the system. This is best used when performing a batch update of records. If an alternate ID in the import file matches an alternate ID already in the database, the system will automatically assume the records match. (To batch update records, follow the guidelines in Appendix B to export your data along with alt IDs, update your spreadsheet and then re-import the records).</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b/>
          <w:bCs/>
          <w:color w:val="000000"/>
          <w:sz w:val="20"/>
          <w:szCs w:val="20"/>
        </w:rPr>
        <w:t>Rule #3:</w:t>
      </w:r>
      <w:r w:rsidRPr="00917DDD">
        <w:rPr>
          <w:rFonts w:ascii="Trebuchet MS" w:eastAsia="Times New Roman" w:hAnsi="Trebuchet MS" w:cs="Arial"/>
          <w:color w:val="000000"/>
          <w:sz w:val="20"/>
          <w:szCs w:val="20"/>
        </w:rPr>
        <w:t xml:space="preserve"> If alternate IDs are not used, the system will search for matching first name and last name and a match on either email address or postal address information. If a record is found with matching first name/last name/email address </w:t>
      </w:r>
      <w:proofErr w:type="spellStart"/>
      <w:r w:rsidRPr="00917DDD">
        <w:rPr>
          <w:rFonts w:ascii="Trebuchet MS" w:eastAsia="Times New Roman" w:hAnsi="Trebuchet MS" w:cs="Arial"/>
          <w:i/>
          <w:iCs/>
          <w:color w:val="000000"/>
          <w:sz w:val="20"/>
          <w:szCs w:val="20"/>
        </w:rPr>
        <w:t>or</w:t>
      </w:r>
      <w:r w:rsidRPr="00917DDD">
        <w:rPr>
          <w:rFonts w:ascii="Trebuchet MS" w:eastAsia="Times New Roman" w:hAnsi="Trebuchet MS" w:cs="Arial"/>
          <w:color w:val="000000"/>
          <w:sz w:val="20"/>
          <w:szCs w:val="20"/>
        </w:rPr>
        <w:t>first</w:t>
      </w:r>
      <w:proofErr w:type="spellEnd"/>
      <w:r w:rsidRPr="00917DDD">
        <w:rPr>
          <w:rFonts w:ascii="Trebuchet MS" w:eastAsia="Times New Roman" w:hAnsi="Trebuchet MS" w:cs="Arial"/>
          <w:color w:val="000000"/>
          <w:sz w:val="20"/>
          <w:szCs w:val="20"/>
        </w:rPr>
        <w:t xml:space="preserve"> name/last name/address, the records will be </w:t>
      </w:r>
      <w:r w:rsidRPr="00917DDD">
        <w:rPr>
          <w:rFonts w:ascii="Trebuchet MS" w:eastAsia="Times New Roman" w:hAnsi="Trebuchet MS" w:cs="Arial"/>
          <w:color w:val="000000"/>
          <w:sz w:val="20"/>
        </w:rPr>
        <w:t>merge</w:t>
      </w:r>
      <w:r w:rsidRPr="00917DDD">
        <w:rPr>
          <w:rFonts w:ascii="Trebuchet MS" w:eastAsia="Times New Roman" w:hAnsi="Trebuchet MS" w:cs="Arial"/>
          <w:color w:val="000000"/>
          <w:sz w:val="20"/>
          <w:szCs w:val="20"/>
        </w:rPr>
        <w:t>d. If using the email address to determine a match, the email address fields cannot be empty. If using the postal address to determine a match, Address 1, City, and State must not be empty, and must match. Address 2, Postal Code, and Country must not conflict (one or both can be empty, but they cannot be different).</w:t>
      </w:r>
    </w:p>
    <w:p w:rsidR="00917DDD" w:rsidRPr="00917DDD" w:rsidRDefault="00917DDD" w:rsidP="00917DDD">
      <w:pPr>
        <w:spacing w:after="120"/>
        <w:rPr>
          <w:rFonts w:ascii="Arial" w:eastAsia="Times New Roman" w:hAnsi="Arial" w:cs="Arial"/>
          <w:color w:val="000000"/>
          <w:sz w:val="20"/>
          <w:szCs w:val="20"/>
        </w:rPr>
      </w:pPr>
      <w:r w:rsidRPr="00917DDD">
        <w:rPr>
          <w:rFonts w:ascii="Trebuchet MS" w:eastAsia="Times New Roman" w:hAnsi="Trebuchet MS" w:cs="Arial"/>
          <w:b/>
          <w:bCs/>
          <w:color w:val="000000"/>
          <w:sz w:val="20"/>
          <w:szCs w:val="20"/>
        </w:rPr>
        <w:t>Rule #4</w:t>
      </w:r>
      <w:proofErr w:type="gramStart"/>
      <w:r w:rsidRPr="00917DDD">
        <w:rPr>
          <w:rFonts w:ascii="Trebuchet MS" w:eastAsia="Times New Roman" w:hAnsi="Trebuchet MS" w:cs="Arial"/>
          <w:b/>
          <w:bCs/>
          <w:color w:val="000000"/>
          <w:sz w:val="20"/>
          <w:szCs w:val="20"/>
        </w:rPr>
        <w:t>:</w:t>
      </w:r>
      <w:r w:rsidRPr="00917DDD">
        <w:rPr>
          <w:rFonts w:ascii="Trebuchet MS" w:eastAsia="Times New Roman" w:hAnsi="Trebuchet MS" w:cs="Arial"/>
          <w:color w:val="000000"/>
          <w:sz w:val="20"/>
          <w:szCs w:val="20"/>
        </w:rPr>
        <w:t>Event</w:t>
      </w:r>
      <w:proofErr w:type="gramEnd"/>
      <w:r w:rsidRPr="00917DDD">
        <w:rPr>
          <w:rFonts w:ascii="Trebuchet MS" w:eastAsia="Times New Roman" w:hAnsi="Trebuchet MS" w:cs="Arial"/>
          <w:color w:val="000000"/>
          <w:sz w:val="20"/>
          <w:szCs w:val="20"/>
        </w:rPr>
        <w:t xml:space="preserve"> Software Online will </w:t>
      </w:r>
      <w:r w:rsidRPr="00917DDD">
        <w:rPr>
          <w:rFonts w:ascii="Trebuchet MS" w:eastAsia="Times New Roman" w:hAnsi="Trebuchet MS" w:cs="Arial"/>
          <w:color w:val="000000"/>
          <w:sz w:val="20"/>
        </w:rPr>
        <w:t>merge</w:t>
      </w:r>
      <w:r w:rsidRPr="00917DDD">
        <w:rPr>
          <w:rFonts w:ascii="Trebuchet MS" w:eastAsia="Times New Roman" w:hAnsi="Trebuchet MS" w:cs="Arial"/>
          <w:color w:val="000000"/>
          <w:sz w:val="20"/>
          <w:szCs w:val="20"/>
        </w:rPr>
        <w:t xml:space="preserve"> data from both an existing record and a duplicate record that has been found. If the existing record contains data that is different from the import file, the system assumes that the import file is correct. (e.g. If there is a record in Event Software Online with the State field defined as “OR” and there is a record in the import file that matches the record already in the system except State is “CA”, “CA” will overwrite “OR”.)</w:t>
      </w:r>
    </w:p>
    <w:p w:rsidR="00D55B97" w:rsidRPr="00791164" w:rsidRDefault="00D55B97" w:rsidP="001A4188">
      <w:pPr>
        <w:rPr>
          <w:rFonts w:cs="Times New Roman"/>
          <w:sz w:val="24"/>
          <w:szCs w:val="24"/>
        </w:rPr>
      </w:pPr>
    </w:p>
    <w:sectPr w:rsidR="00D55B97" w:rsidRPr="00791164" w:rsidSect="001B72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DDD"/>
    <w:rsid w:val="00050FF0"/>
    <w:rsid w:val="001A4188"/>
    <w:rsid w:val="001B72FF"/>
    <w:rsid w:val="001C184A"/>
    <w:rsid w:val="001E5681"/>
    <w:rsid w:val="002034AC"/>
    <w:rsid w:val="002A1AC2"/>
    <w:rsid w:val="002E4D4A"/>
    <w:rsid w:val="00350A27"/>
    <w:rsid w:val="003835BA"/>
    <w:rsid w:val="003E5242"/>
    <w:rsid w:val="003F4C59"/>
    <w:rsid w:val="00401B43"/>
    <w:rsid w:val="00434443"/>
    <w:rsid w:val="00437D75"/>
    <w:rsid w:val="004E2D2A"/>
    <w:rsid w:val="006154B2"/>
    <w:rsid w:val="006B4143"/>
    <w:rsid w:val="006E418A"/>
    <w:rsid w:val="006F03DA"/>
    <w:rsid w:val="0070640F"/>
    <w:rsid w:val="00791164"/>
    <w:rsid w:val="007E1BDD"/>
    <w:rsid w:val="00882123"/>
    <w:rsid w:val="008B2E79"/>
    <w:rsid w:val="00917DDD"/>
    <w:rsid w:val="00921FA6"/>
    <w:rsid w:val="0094425D"/>
    <w:rsid w:val="00984113"/>
    <w:rsid w:val="00A0659C"/>
    <w:rsid w:val="00A8767B"/>
    <w:rsid w:val="00B267E4"/>
    <w:rsid w:val="00B62C2C"/>
    <w:rsid w:val="00CA541C"/>
    <w:rsid w:val="00D43770"/>
    <w:rsid w:val="00D55B97"/>
    <w:rsid w:val="00DB370F"/>
    <w:rsid w:val="00DD4EDE"/>
    <w:rsid w:val="00DD579B"/>
    <w:rsid w:val="00DE470D"/>
    <w:rsid w:val="00E14251"/>
    <w:rsid w:val="00E50B05"/>
    <w:rsid w:val="00E90D00"/>
    <w:rsid w:val="00F62816"/>
    <w:rsid w:val="00F70C87"/>
    <w:rsid w:val="00F72C4E"/>
    <w:rsid w:val="00FC4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64"/>
    <w:pPr>
      <w:spacing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DDD"/>
    <w:pPr>
      <w:spacing w:after="0"/>
    </w:pPr>
    <w:rPr>
      <w:rFonts w:eastAsia="Times New Roman" w:cs="Times New Roman"/>
      <w:sz w:val="24"/>
      <w:szCs w:val="24"/>
    </w:rPr>
  </w:style>
  <w:style w:type="character" w:customStyle="1" w:styleId="highlight1">
    <w:name w:val="highlight1"/>
    <w:basedOn w:val="DefaultParagraphFont"/>
    <w:rsid w:val="00917DDD"/>
    <w:rPr>
      <w:shd w:val="clear" w:color="auto" w:fill="FFFF40"/>
    </w:rPr>
  </w:style>
</w:styles>
</file>

<file path=word/webSettings.xml><?xml version="1.0" encoding="utf-8"?>
<w:webSettings xmlns:r="http://schemas.openxmlformats.org/officeDocument/2006/relationships" xmlns:w="http://schemas.openxmlformats.org/wordprocessingml/2006/main">
  <w:divs>
    <w:div w:id="729498013">
      <w:bodyDiv w:val="1"/>
      <w:marLeft w:val="0"/>
      <w:marRight w:val="0"/>
      <w:marTop w:val="0"/>
      <w:marBottom w:val="0"/>
      <w:divBdr>
        <w:top w:val="none" w:sz="0" w:space="0" w:color="auto"/>
        <w:left w:val="none" w:sz="0" w:space="0" w:color="auto"/>
        <w:bottom w:val="none" w:sz="0" w:space="0" w:color="auto"/>
        <w:right w:val="none" w:sz="0" w:space="0" w:color="auto"/>
      </w:divBdr>
      <w:divsChild>
        <w:div w:id="1055273488">
          <w:marLeft w:val="0"/>
          <w:marRight w:val="0"/>
          <w:marTop w:val="0"/>
          <w:marBottom w:val="0"/>
          <w:divBdr>
            <w:top w:val="none" w:sz="0" w:space="0" w:color="auto"/>
            <w:left w:val="none" w:sz="0" w:space="0" w:color="auto"/>
            <w:bottom w:val="none" w:sz="0" w:space="0" w:color="auto"/>
            <w:right w:val="none" w:sz="0" w:space="0" w:color="auto"/>
          </w:divBdr>
          <w:divsChild>
            <w:div w:id="1961182298">
              <w:marLeft w:val="0"/>
              <w:marRight w:val="0"/>
              <w:marTop w:val="0"/>
              <w:marBottom w:val="0"/>
              <w:divBdr>
                <w:top w:val="none" w:sz="0" w:space="0" w:color="auto"/>
                <w:left w:val="none" w:sz="0" w:space="0" w:color="auto"/>
                <w:bottom w:val="none" w:sz="0" w:space="0" w:color="auto"/>
                <w:right w:val="none" w:sz="0" w:space="0" w:color="auto"/>
              </w:divBdr>
              <w:divsChild>
                <w:div w:id="1440682633">
                  <w:marLeft w:val="0"/>
                  <w:marRight w:val="0"/>
                  <w:marTop w:val="0"/>
                  <w:marBottom w:val="120"/>
                  <w:divBdr>
                    <w:top w:val="none" w:sz="0" w:space="0" w:color="auto"/>
                    <w:left w:val="none" w:sz="0" w:space="0" w:color="auto"/>
                    <w:bottom w:val="none" w:sz="0" w:space="0" w:color="auto"/>
                    <w:right w:val="none" w:sz="0" w:space="0" w:color="auto"/>
                  </w:divBdr>
                </w:div>
                <w:div w:id="1710665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D343F-9539-42EB-908D-F5FB990E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American Heart Association</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dc:description/>
  <cp:lastModifiedBy>NewUser</cp:lastModifiedBy>
  <cp:revision>1</cp:revision>
  <dcterms:created xsi:type="dcterms:W3CDTF">2011-07-19T16:34:00Z</dcterms:created>
  <dcterms:modified xsi:type="dcterms:W3CDTF">2011-07-19T17:57:00Z</dcterms:modified>
</cp:coreProperties>
</file>